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rsidR="0083430E" w:rsidRPr="00385905" w:rsidRDefault="0083430E" w:rsidP="00385905">
      <w:pPr>
        <w:spacing w:after="0" w:line="240" w:lineRule="auto"/>
        <w:jc w:val="center"/>
        <w:rPr>
          <w:rFonts w:ascii="Arial" w:hAnsi="Arial" w:cs="Arial"/>
          <w:b/>
          <w:bCs/>
          <w:sz w:val="32"/>
          <w:szCs w:val="32"/>
          <w:lang w:eastAsia="en-GB"/>
        </w:rPr>
      </w:pPr>
    </w:p>
    <w:p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rsidR="006D3631" w:rsidRDefault="006D3631" w:rsidP="00385905">
      <w:pPr>
        <w:spacing w:after="0" w:line="240" w:lineRule="auto"/>
        <w:jc w:val="center"/>
        <w:rPr>
          <w:rFonts w:ascii="Arial" w:hAnsi="Arial" w:cs="Arial"/>
          <w:b/>
          <w:bCs/>
          <w:sz w:val="32"/>
          <w:szCs w:val="32"/>
          <w:lang w:eastAsia="en-GB"/>
        </w:rPr>
      </w:pPr>
    </w:p>
    <w:p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8A3670">
        <w:rPr>
          <w:rFonts w:ascii="Arial" w:hAnsi="Arial" w:cs="Arial"/>
          <w:b/>
          <w:bCs/>
          <w:sz w:val="20"/>
          <w:szCs w:val="20"/>
          <w:lang w:eastAsia="en-GB"/>
        </w:rPr>
        <w:t>2</w:t>
      </w:r>
      <w:r>
        <w:rPr>
          <w:rFonts w:ascii="Arial" w:hAnsi="Arial" w:cs="Arial"/>
          <w:b/>
          <w:bCs/>
          <w:sz w:val="20"/>
          <w:szCs w:val="20"/>
          <w:lang w:eastAsia="en-GB"/>
        </w:rPr>
        <w:t xml:space="preserve"> </w:t>
      </w:r>
    </w:p>
    <w:p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10010">
        <w:rPr>
          <w:rFonts w:ascii="Arial" w:hAnsi="Arial" w:cs="Arial"/>
          <w:b/>
          <w:bCs/>
          <w:sz w:val="20"/>
          <w:szCs w:val="20"/>
          <w:lang w:eastAsia="en-GB"/>
        </w:rPr>
        <w:t>13/05/2021</w:t>
      </w: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rsidR="006D3631" w:rsidRDefault="006D3631">
      <w:pPr>
        <w:spacing w:after="0" w:line="240" w:lineRule="auto"/>
        <w:rPr>
          <w:rFonts w:ascii="Arial" w:hAnsi="Arial" w:cs="Arial"/>
          <w:b/>
          <w:bCs/>
          <w:sz w:val="20"/>
          <w:szCs w:val="20"/>
          <w:lang w:eastAsia="en-GB"/>
        </w:rPr>
      </w:pPr>
    </w:p>
    <w:p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rsidR="0083430E" w:rsidRDefault="0083430E">
      <w:pPr>
        <w:spacing w:after="0" w:line="240" w:lineRule="auto"/>
        <w:rPr>
          <w:rFonts w:ascii="Arial" w:hAnsi="Arial" w:cs="Arial"/>
          <w:b/>
          <w:bCs/>
          <w:sz w:val="20"/>
          <w:szCs w:val="20"/>
          <w:lang w:eastAsia="en-GB"/>
        </w:rPr>
      </w:pPr>
    </w:p>
    <w:p w:rsidR="0083430E" w:rsidRDefault="0083430E">
      <w:pPr>
        <w:spacing w:after="0" w:line="240" w:lineRule="auto"/>
        <w:rPr>
          <w:rFonts w:ascii="Arial" w:hAnsi="Arial" w:cs="Arial"/>
          <w:b/>
          <w:bCs/>
          <w:sz w:val="20"/>
          <w:szCs w:val="20"/>
          <w:lang w:eastAsia="en-GB"/>
        </w:rPr>
      </w:pPr>
    </w:p>
    <w:p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rsidR="0083430E" w:rsidRDefault="0083430E">
      <w:pPr>
        <w:spacing w:after="0" w:line="240" w:lineRule="auto"/>
        <w:rPr>
          <w:rFonts w:ascii="Arial" w:hAnsi="Arial" w:cs="Arial"/>
          <w:b/>
          <w:bCs/>
          <w:sz w:val="20"/>
          <w:szCs w:val="20"/>
          <w:lang w:eastAsia="en-GB"/>
        </w:rPr>
      </w:pPr>
    </w:p>
    <w:p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rsidR="00F80C43" w:rsidRDefault="00F80C43">
      <w:pPr>
        <w:spacing w:after="0" w:line="240" w:lineRule="auto"/>
        <w:rPr>
          <w:color w:val="000000"/>
        </w:rPr>
      </w:pPr>
      <w:r>
        <w:rPr>
          <w:color w:val="000000"/>
        </w:rPr>
        <w:t>MIG</w:t>
      </w:r>
    </w:p>
    <w:p w:rsidR="00F80C43" w:rsidRDefault="00F80C43">
      <w:pPr>
        <w:spacing w:after="0" w:line="240" w:lineRule="auto"/>
        <w:rPr>
          <w:color w:val="000000"/>
        </w:rPr>
      </w:pPr>
      <w:r>
        <w:rPr>
          <w:color w:val="000000"/>
        </w:rPr>
        <w:t>Healthcare Portal</w:t>
      </w:r>
    </w:p>
    <w:p w:rsidR="00F80C43" w:rsidRDefault="00F80C43">
      <w:pPr>
        <w:spacing w:after="0" w:line="240" w:lineRule="auto"/>
        <w:rPr>
          <w:color w:val="000000"/>
        </w:rPr>
      </w:pPr>
      <w:r>
        <w:rPr>
          <w:color w:val="000000"/>
        </w:rPr>
        <w:t>GPRCC</w:t>
      </w:r>
    </w:p>
    <w:p w:rsidR="00F80C43" w:rsidRDefault="00F80C43">
      <w:pPr>
        <w:spacing w:after="0" w:line="240" w:lineRule="auto"/>
        <w:rPr>
          <w:color w:val="000000"/>
        </w:rPr>
      </w:pPr>
    </w:p>
    <w:p w:rsidR="00F80C43" w:rsidRDefault="00F80C43">
      <w:pPr>
        <w:spacing w:after="0" w:line="240" w:lineRule="auto"/>
        <w:rPr>
          <w:color w:val="000000"/>
        </w:rPr>
      </w:pPr>
    </w:p>
    <w:p w:rsidR="00F80C43" w:rsidRPr="00F80C43" w:rsidRDefault="00F80C43">
      <w:pPr>
        <w:spacing w:after="0" w:line="240" w:lineRule="auto"/>
        <w:rPr>
          <w:b/>
          <w:bCs/>
          <w:color w:val="000000"/>
        </w:rPr>
      </w:pPr>
      <w:r w:rsidRPr="00F80C43">
        <w:rPr>
          <w:b/>
          <w:bCs/>
          <w:color w:val="000000"/>
        </w:rPr>
        <w:t>Dudley CCG</w:t>
      </w:r>
    </w:p>
    <w:p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rsidR="00754729" w:rsidRPr="005E1E0E" w:rsidRDefault="005708BF"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Newbridge Surgery</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w:t>
      </w:r>
      <w:r w:rsidR="005708BF">
        <w:rPr>
          <w:rFonts w:ascii="Arial" w:hAnsi="Arial" w:cs="Arial"/>
          <w:sz w:val="20"/>
          <w:szCs w:val="20"/>
        </w:rPr>
        <w:t>Newbridge Surgery</w:t>
      </w:r>
      <w:r w:rsidRPr="005E1E0E">
        <w:rPr>
          <w:rFonts w:ascii="Arial" w:hAnsi="Arial" w:cs="Arial"/>
          <w:sz w:val="20"/>
          <w:szCs w:val="20"/>
        </w:rPr>
        <w:t>]</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Why do we need your information?</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rsidR="00A24734" w:rsidRPr="00A24734" w:rsidRDefault="00A24734" w:rsidP="00A24734">
      <w:pPr>
        <w:rPr>
          <w:rFonts w:cs="Arial"/>
        </w:rPr>
      </w:pPr>
      <w:r w:rsidRPr="00A24734">
        <w:rPr>
          <w:rFonts w:cs="Arial"/>
        </w:rPr>
        <w:t>We use your personal and healthcare information in the following ways:</w:t>
      </w:r>
    </w:p>
    <w:p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rsidR="00A24734" w:rsidRPr="00A24734" w:rsidRDefault="00A24734" w:rsidP="00A24734">
      <w:pPr>
        <w:pStyle w:val="ListParagraph"/>
        <w:rPr>
          <w:rFonts w:cs="Arial"/>
        </w:rPr>
      </w:pPr>
    </w:p>
    <w:p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rsidR="00A24734" w:rsidRPr="00A24734" w:rsidRDefault="00A24734" w:rsidP="00A24734">
      <w:pPr>
        <w:rPr>
          <w:rFonts w:cs="Arial"/>
        </w:rPr>
      </w:pPr>
      <w:r w:rsidRPr="00A24734">
        <w:rPr>
          <w:rFonts w:cs="Arial"/>
        </w:rPr>
        <w:t>The law says we need a legal basis to handle your personal and healthcare information.</w:t>
      </w:r>
    </w:p>
    <w:p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rsidR="00A24734" w:rsidRPr="00A24734" w:rsidRDefault="00A24734" w:rsidP="00A24734">
      <w:pPr>
        <w:rPr>
          <w:rFonts w:cs="Arial"/>
        </w:rPr>
      </w:pPr>
      <w:r w:rsidRPr="00A24734">
        <w:rPr>
          <w:rFonts w:cs="Arial"/>
          <w:b/>
        </w:rPr>
        <w:t>Consent</w:t>
      </w:r>
      <w:r w:rsidRPr="00A24734">
        <w:rPr>
          <w:rFonts w:cs="Arial"/>
        </w:rPr>
        <w:t>: When you have given us consent</w:t>
      </w:r>
    </w:p>
    <w:p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rsidR="00A24734" w:rsidRPr="00E40334" w:rsidRDefault="00A24734" w:rsidP="00A24734"/>
    <w:p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rsidR="009227C6" w:rsidRPr="009227C6" w:rsidRDefault="009227C6" w:rsidP="009227C6">
      <w:pPr>
        <w:rPr>
          <w:b/>
        </w:rPr>
      </w:pPr>
      <w:r w:rsidRPr="009227C6">
        <w:rPr>
          <w:b/>
        </w:rPr>
        <w:t xml:space="preserve">GP Connect Service </w:t>
      </w:r>
    </w:p>
    <w:p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rsidR="003A3C73" w:rsidRDefault="003A3C73" w:rsidP="003A3C73">
      <w:pPr>
        <w:widowControl w:val="0"/>
        <w:rPr>
          <w:rFonts w:ascii="Arial" w:hAnsi="Arial" w:cs="Arial"/>
          <w:sz w:val="20"/>
          <w:szCs w:val="20"/>
        </w:rPr>
      </w:pPr>
    </w:p>
    <w:p w:rsidR="009227C6" w:rsidRDefault="009227C6" w:rsidP="003A3C73">
      <w:pPr>
        <w:widowControl w:val="0"/>
        <w:rPr>
          <w:rFonts w:ascii="Arial" w:hAnsi="Arial" w:cs="Arial"/>
          <w:sz w:val="20"/>
          <w:szCs w:val="20"/>
        </w:rPr>
      </w:pPr>
    </w:p>
    <w:p w:rsidR="009227C6" w:rsidRDefault="009227C6" w:rsidP="003A3C73">
      <w:pPr>
        <w:widowControl w:val="0"/>
        <w:rPr>
          <w:rFonts w:ascii="Arial" w:hAnsi="Arial" w:cs="Arial"/>
          <w:sz w:val="20"/>
          <w:szCs w:val="20"/>
        </w:rPr>
      </w:pPr>
    </w:p>
    <w:p w:rsidR="009227C6" w:rsidRPr="005E1E0E" w:rsidRDefault="009227C6" w:rsidP="003A3C73">
      <w:pPr>
        <w:widowControl w:val="0"/>
        <w:rPr>
          <w:rFonts w:ascii="Arial" w:hAnsi="Arial" w:cs="Arial"/>
          <w:sz w:val="20"/>
          <w:szCs w:val="20"/>
        </w:rPr>
      </w:pPr>
    </w:p>
    <w:p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rsidR="00A24734" w:rsidRDefault="00A24734" w:rsidP="008A351A">
      <w:pPr>
        <w:widowControl w:val="0"/>
        <w:rPr>
          <w:rFonts w:ascii="Arial" w:hAnsi="Arial" w:cs="Arial"/>
          <w:b/>
          <w:sz w:val="20"/>
          <w:szCs w:val="20"/>
        </w:rPr>
      </w:pPr>
    </w:p>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rsidR="00DE02C5" w:rsidRDefault="00DE02C5">
      <w:pPr>
        <w:spacing w:after="0" w:line="240" w:lineRule="auto"/>
        <w:rPr>
          <w:rFonts w:ascii="Arial" w:eastAsia="Times New Roman" w:hAnsi="Arial" w:cs="Arial"/>
          <w:i/>
          <w:sz w:val="20"/>
          <w:szCs w:val="20"/>
          <w:lang w:eastAsia="en-GB"/>
        </w:rPr>
      </w:pPr>
    </w:p>
    <w:p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rsidR="00410F48" w:rsidRPr="005E1E0E" w:rsidRDefault="001B0411"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rsidR="00410F48" w:rsidRPr="005E1E0E" w:rsidRDefault="00410F48" w:rsidP="00F61503">
      <w:pPr>
        <w:spacing w:before="126" w:after="126" w:line="300" w:lineRule="atLeast"/>
        <w:rPr>
          <w:rFonts w:ascii="Arial" w:eastAsia="Times New Roman" w:hAnsi="Arial" w:cs="Arial"/>
          <w:sz w:val="20"/>
          <w:szCs w:val="20"/>
          <w:lang w:eastAsia="en-GB"/>
        </w:rPr>
      </w:pPr>
    </w:p>
    <w:p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rsidR="00A200C1" w:rsidRPr="005E1E0E" w:rsidRDefault="00A200C1" w:rsidP="00A200C1">
      <w:pPr>
        <w:widowControl w:val="0"/>
        <w:spacing w:after="0" w:line="240" w:lineRule="auto"/>
        <w:rPr>
          <w:rFonts w:ascii="Arial" w:hAnsi="Arial" w:cs="Arial"/>
          <w:sz w:val="20"/>
          <w:szCs w:val="20"/>
        </w:rPr>
      </w:pP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rsidR="004125EC" w:rsidRPr="005E1E0E" w:rsidRDefault="004125EC" w:rsidP="00160BD8">
      <w:pPr>
        <w:autoSpaceDE w:val="0"/>
        <w:autoSpaceDN w:val="0"/>
        <w:adjustRightInd w:val="0"/>
        <w:spacing w:after="0" w:line="240" w:lineRule="auto"/>
        <w:jc w:val="both"/>
        <w:rPr>
          <w:rFonts w:ascii="Arial" w:hAnsi="Arial" w:cs="Arial"/>
          <w:sz w:val="20"/>
          <w:szCs w:val="20"/>
        </w:rPr>
      </w:pPr>
    </w:p>
    <w:p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rsidR="00B94788" w:rsidRDefault="00B94788">
      <w:pPr>
        <w:spacing w:after="0" w:line="240" w:lineRule="auto"/>
        <w:rPr>
          <w:rFonts w:ascii="Arial" w:hAnsi="Arial" w:cs="Arial"/>
          <w:sz w:val="20"/>
          <w:szCs w:val="20"/>
        </w:rPr>
      </w:pPr>
      <w:r>
        <w:rPr>
          <w:rFonts w:ascii="Arial" w:hAnsi="Arial" w:cs="Arial"/>
          <w:sz w:val="20"/>
          <w:szCs w:val="20"/>
        </w:rPr>
        <w:br w:type="page"/>
      </w:r>
    </w:p>
    <w:p w:rsidR="006173EC" w:rsidRPr="005E1E0E" w:rsidRDefault="006173EC" w:rsidP="0020197A">
      <w:pPr>
        <w:widowControl w:val="0"/>
        <w:spacing w:after="280"/>
        <w:rPr>
          <w:rFonts w:ascii="Arial" w:hAnsi="Arial" w:cs="Arial"/>
          <w:sz w:val="20"/>
          <w:szCs w:val="20"/>
        </w:rPr>
      </w:pPr>
    </w:p>
    <w:p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rsidR="006173EC" w:rsidRPr="005E1E0E" w:rsidRDefault="006173EC" w:rsidP="006173EC">
      <w:pPr>
        <w:widowControl w:val="0"/>
        <w:spacing w:after="280"/>
        <w:rPr>
          <w:rFonts w:ascii="Arial" w:hAnsi="Arial" w:cs="Arial"/>
          <w:b/>
          <w:i/>
          <w:sz w:val="20"/>
          <w:szCs w:val="20"/>
        </w:rPr>
      </w:pP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You can choose to opt out of sharing your confidential patient information for research and planning. There may still be times when your confidential patient information is used: for example, during an epidemic where there might be a risk to you or to </w:t>
      </w:r>
      <w:proofErr w:type="gramStart"/>
      <w:r w:rsidRPr="005E1E0E">
        <w:rPr>
          <w:rFonts w:ascii="Arial" w:hAnsi="Arial" w:cs="Arial"/>
          <w:i/>
          <w:sz w:val="20"/>
          <w:szCs w:val="20"/>
        </w:rPr>
        <w:t>other</w:t>
      </w:r>
      <w:proofErr w:type="gramEnd"/>
      <w:r w:rsidRPr="005E1E0E">
        <w:rPr>
          <w:rFonts w:ascii="Arial" w:hAnsi="Arial" w:cs="Arial"/>
          <w:i/>
          <w:sz w:val="20"/>
          <w:szCs w:val="20"/>
        </w:rPr>
        <w:t xml:space="preserve"> people’s health. You can also still consent to take part in a specific research project.</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rsidR="004E2C36" w:rsidRDefault="004E2C36" w:rsidP="006173EC">
      <w:pPr>
        <w:widowControl w:val="0"/>
        <w:spacing w:after="280"/>
        <w:jc w:val="center"/>
        <w:rPr>
          <w:rFonts w:ascii="Arial" w:hAnsi="Arial" w:cs="Arial"/>
          <w:b/>
          <w:i/>
          <w:sz w:val="20"/>
          <w:szCs w:val="20"/>
        </w:rPr>
      </w:pPr>
    </w:p>
    <w:p w:rsidR="004E2C36" w:rsidRDefault="004E2C36" w:rsidP="006173EC">
      <w:pPr>
        <w:widowControl w:val="0"/>
        <w:spacing w:after="280"/>
        <w:jc w:val="center"/>
        <w:rPr>
          <w:rFonts w:ascii="Arial" w:hAnsi="Arial" w:cs="Arial"/>
          <w:b/>
          <w:i/>
          <w:sz w:val="20"/>
          <w:szCs w:val="20"/>
        </w:rPr>
      </w:pPr>
    </w:p>
    <w:p w:rsidR="004E2C36" w:rsidRDefault="004E2C36" w:rsidP="006173EC">
      <w:pPr>
        <w:widowControl w:val="0"/>
        <w:spacing w:after="280"/>
        <w:jc w:val="center"/>
        <w:rPr>
          <w:rFonts w:ascii="Arial" w:hAnsi="Arial" w:cs="Arial"/>
          <w:b/>
          <w:i/>
          <w:sz w:val="20"/>
          <w:szCs w:val="20"/>
        </w:rPr>
      </w:pPr>
    </w:p>
    <w:p w:rsidR="004E2C36" w:rsidRDefault="004E2C36" w:rsidP="006173EC">
      <w:pPr>
        <w:widowControl w:val="0"/>
        <w:spacing w:after="280"/>
        <w:jc w:val="center"/>
        <w:rPr>
          <w:rFonts w:ascii="Arial" w:hAnsi="Arial" w:cs="Arial"/>
          <w:b/>
          <w:i/>
          <w:sz w:val="20"/>
          <w:szCs w:val="20"/>
        </w:rPr>
      </w:pPr>
    </w:p>
    <w:p w:rsidR="004E2C36" w:rsidRDefault="004E2C36" w:rsidP="006173EC">
      <w:pPr>
        <w:widowControl w:val="0"/>
        <w:spacing w:after="280"/>
        <w:jc w:val="center"/>
        <w:rPr>
          <w:rFonts w:ascii="Arial" w:hAnsi="Arial" w:cs="Arial"/>
          <w:b/>
          <w:i/>
          <w:sz w:val="20"/>
          <w:szCs w:val="20"/>
        </w:rPr>
      </w:pPr>
    </w:p>
    <w:p w:rsidR="004E2C36" w:rsidRDefault="004E2C36" w:rsidP="006173EC">
      <w:pPr>
        <w:widowControl w:val="0"/>
        <w:spacing w:after="280"/>
        <w:jc w:val="center"/>
        <w:rPr>
          <w:rFonts w:ascii="Arial" w:hAnsi="Arial" w:cs="Arial"/>
          <w:b/>
          <w:i/>
          <w:sz w:val="20"/>
          <w:szCs w:val="20"/>
        </w:rPr>
      </w:pPr>
    </w:p>
    <w:p w:rsidR="004E2C36" w:rsidRDefault="004E2C36" w:rsidP="006173EC">
      <w:pPr>
        <w:widowControl w:val="0"/>
        <w:spacing w:after="280"/>
        <w:jc w:val="center"/>
        <w:rPr>
          <w:rFonts w:ascii="Arial" w:hAnsi="Arial" w:cs="Arial"/>
          <w:b/>
          <w:i/>
          <w:sz w:val="20"/>
          <w:szCs w:val="20"/>
        </w:rPr>
      </w:pPr>
    </w:p>
    <w:p w:rsidR="004E2C36" w:rsidRDefault="004E2C36" w:rsidP="004E2C36">
      <w:pPr>
        <w:pStyle w:val="Heading2"/>
        <w:rPr>
          <w:rFonts w:ascii="Arial" w:hAnsi="Arial" w:cs="Arial"/>
          <w:color w:val="231F20"/>
        </w:rPr>
      </w:pPr>
      <w:r>
        <w:rPr>
          <w:rFonts w:ascii="Arial" w:hAnsi="Arial" w:cs="Arial"/>
          <w:color w:val="231F20"/>
        </w:rPr>
        <w:t>NHS Digital Data Collection from the Practice</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4E2C36">
        <w:rPr>
          <w:rFonts w:ascii="Arial" w:hAnsi="Arial" w:cs="Arial"/>
          <w:sz w:val="20"/>
          <w:szCs w:val="20"/>
        </w:rPr>
        <w:t>example</w:t>
      </w:r>
      <w:proofErr w:type="gramEnd"/>
      <w:r w:rsidRPr="004E2C36">
        <w:rPr>
          <w:rFonts w:ascii="Arial" w:hAnsi="Arial" w:cs="Arial"/>
          <w:sz w:val="20"/>
          <w:szCs w:val="20"/>
        </w:rPr>
        <w:t xml:space="preserve"> patient data can help the NHS to:</w:t>
      </w:r>
    </w:p>
    <w:p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rsidR="004E2C36" w:rsidRPr="004E2C36" w:rsidRDefault="004E2C36" w:rsidP="004E2C36">
      <w:pPr>
        <w:rPr>
          <w:rFonts w:ascii="Arial" w:hAnsi="Arial" w:cs="Arial"/>
          <w:sz w:val="20"/>
          <w:szCs w:val="20"/>
        </w:rPr>
      </w:pPr>
    </w:p>
    <w:p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rsidR="004E2C36" w:rsidRDefault="004E2C36" w:rsidP="004E2C36">
      <w:pPr>
        <w:rPr>
          <w:rFonts w:ascii="Arial" w:hAnsi="Arial" w:cs="Arial"/>
          <w:sz w:val="20"/>
          <w:szCs w:val="20"/>
        </w:rPr>
      </w:pPr>
    </w:p>
    <w:p w:rsidR="004E2C36" w:rsidRDefault="004E2C36" w:rsidP="004E2C36">
      <w:pPr>
        <w:rPr>
          <w:rFonts w:ascii="Arial" w:hAnsi="Arial" w:cs="Arial"/>
          <w:sz w:val="20"/>
          <w:szCs w:val="20"/>
        </w:rPr>
      </w:pPr>
    </w:p>
    <w:p w:rsidR="004E2C36" w:rsidRDefault="004E2C36" w:rsidP="004E2C36">
      <w:pPr>
        <w:rPr>
          <w:rFonts w:ascii="Arial" w:hAnsi="Arial" w:cs="Arial"/>
          <w:sz w:val="20"/>
          <w:szCs w:val="20"/>
        </w:rPr>
      </w:pPr>
    </w:p>
    <w:p w:rsidR="004E2C36" w:rsidRDefault="004E2C36" w:rsidP="004E2C36">
      <w:pPr>
        <w:rPr>
          <w:rFonts w:ascii="Arial" w:hAnsi="Arial" w:cs="Arial"/>
          <w:sz w:val="20"/>
          <w:szCs w:val="20"/>
        </w:rPr>
      </w:pPr>
    </w:p>
    <w:p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This collection will start from 1 July 2021. Patient data will be collected from GP medical records about:</w:t>
      </w:r>
    </w:p>
    <w:p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rsidR="004E2C36" w:rsidRDefault="004E2C36">
      <w:pPr>
        <w:spacing w:after="0" w:line="240" w:lineRule="auto"/>
        <w:rPr>
          <w:rFonts w:ascii="Arial" w:hAnsi="Arial" w:cs="Arial"/>
          <w:sz w:val="20"/>
          <w:szCs w:val="20"/>
        </w:rPr>
      </w:pPr>
      <w:r>
        <w:rPr>
          <w:rFonts w:ascii="Arial" w:hAnsi="Arial" w:cs="Arial"/>
          <w:sz w:val="20"/>
          <w:szCs w:val="20"/>
        </w:rPr>
        <w:br w:type="page"/>
      </w:r>
    </w:p>
    <w:p w:rsidR="004E2C36" w:rsidRPr="004E2C36" w:rsidRDefault="004E2C36" w:rsidP="004E2C36">
      <w:pPr>
        <w:rPr>
          <w:rFonts w:ascii="Arial" w:hAnsi="Arial" w:cs="Arial"/>
          <w:sz w:val="20"/>
          <w:szCs w:val="20"/>
        </w:rPr>
      </w:pPr>
    </w:p>
    <w:p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rsidR="004E2C36" w:rsidRPr="004E2C36" w:rsidRDefault="004E2C36" w:rsidP="004E2C36">
      <w:pPr>
        <w:rPr>
          <w:rFonts w:ascii="Arial" w:hAnsi="Arial" w:cs="Arial"/>
          <w:sz w:val="20"/>
          <w:szCs w:val="20"/>
        </w:rPr>
      </w:pPr>
    </w:p>
    <w:p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4E2C36">
          <w:rPr>
            <w:rStyle w:val="Hyperlink"/>
            <w:rFonts w:ascii="Arial" w:hAnsi="Arial" w:cs="Arial"/>
            <w:color w:val="auto"/>
            <w:sz w:val="20"/>
            <w:szCs w:val="20"/>
          </w:rPr>
          <w:t>Who we share patient data with</w:t>
        </w:r>
      </w:hyperlink>
      <w:r w:rsidRPr="004E2C36">
        <w:rPr>
          <w:rFonts w:ascii="Arial" w:hAnsi="Arial" w:cs="Arial"/>
          <w:sz w:val="20"/>
          <w:szCs w:val="20"/>
        </w:rPr>
        <w: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Data sharing with NHS Digital will start on 1 July 2021.</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have already registered a Type 1 Opt-out with your GP practice your data will not be shared with NHS Digital.</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wish to register a Type 1 Opt-out with your GP practice before data sharing starts with NHS Digital, this should be done by </w:t>
      </w:r>
      <w:hyperlink r:id="rId15" w:history="1">
        <w:r w:rsidRPr="004E2C36">
          <w:rPr>
            <w:rStyle w:val="Hyperlink"/>
            <w:rFonts w:ascii="Arial" w:hAnsi="Arial" w:cs="Arial"/>
            <w:color w:val="auto"/>
            <w:sz w:val="20"/>
            <w:szCs w:val="20"/>
          </w:rPr>
          <w:t>returning this form</w:t>
        </w:r>
      </w:hyperlink>
      <w:r w:rsidRPr="004E2C36">
        <w:rPr>
          <w:rFonts w:ascii="Arial" w:hAnsi="Arial" w:cs="Arial"/>
          <w:sz w:val="20"/>
          <w:szCs w:val="20"/>
        </w:rPr>
        <w:t> to your GP practice by </w:t>
      </w:r>
      <w:r w:rsidRPr="004E2C36">
        <w:rPr>
          <w:rStyle w:val="Strong"/>
          <w:rFonts w:ascii="Arial" w:hAnsi="Arial" w:cs="Arial"/>
          <w:sz w:val="20"/>
          <w:szCs w:val="20"/>
        </w:rPr>
        <w:t>23 June 2021</w:t>
      </w:r>
      <w:r w:rsidRPr="004E2C36">
        <w:rPr>
          <w:rFonts w:ascii="Arial" w:hAnsi="Arial" w:cs="Arial"/>
          <w:sz w:val="20"/>
          <w:szCs w:val="20"/>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4E2C36">
          <w:rPr>
            <w:rStyle w:val="Hyperlink"/>
            <w:rFonts w:ascii="Arial" w:hAnsi="Arial" w:cs="Arial"/>
            <w:color w:val="auto"/>
            <w:sz w:val="20"/>
            <w:szCs w:val="20"/>
          </w:rPr>
          <w:t>National Data Opt-out</w:t>
        </w:r>
      </w:hyperlink>
      <w:r w:rsidRPr="004E2C36">
        <w:rPr>
          <w:rFonts w:ascii="Arial" w:hAnsi="Arial" w:cs="Arial"/>
          <w:sz w:val="20"/>
          <w:szCs w:val="20"/>
        </w:rPr>
        <w:t>. There is more about National Data Opt-outs and when they apply in the </w:t>
      </w:r>
      <w:hyperlink r:id="rId17" w:anchor="national-data-opt-out-opting-out-of-nhs-digital-sharing-your-data-" w:history="1">
        <w:r w:rsidRPr="004E2C36">
          <w:rPr>
            <w:rStyle w:val="Hyperlink"/>
            <w:rFonts w:ascii="Arial" w:hAnsi="Arial" w:cs="Arial"/>
            <w:color w:val="auto"/>
            <w:sz w:val="20"/>
            <w:szCs w:val="20"/>
          </w:rPr>
          <w:t>National Data Opt-out section</w:t>
        </w:r>
      </w:hyperlink>
      <w:r w:rsidRPr="004E2C36">
        <w:rPr>
          <w:rFonts w:ascii="Arial" w:hAnsi="Arial" w:cs="Arial"/>
          <w:sz w:val="20"/>
          <w:szCs w:val="20"/>
        </w:rPr>
        <w:t> below.</w:t>
      </w:r>
    </w:p>
    <w:p w:rsidR="004E2C36" w:rsidRPr="004E2C36" w:rsidRDefault="004E2C36" w:rsidP="004E2C36">
      <w:pPr>
        <w:rPr>
          <w:rFonts w:ascii="Arial" w:hAnsi="Arial" w:cs="Arial"/>
          <w:sz w:val="20"/>
          <w:szCs w:val="20"/>
        </w:rPr>
      </w:pPr>
    </w:p>
    <w:p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The legal basis under GDPR for General Practice Data for Planning and Research</w:t>
      </w:r>
    </w:p>
    <w:p w:rsidR="004E2C36" w:rsidRPr="004E2C36" w:rsidRDefault="004E2C36" w:rsidP="004E2C36">
      <w:pPr>
        <w:rPr>
          <w:rFonts w:ascii="Arial" w:hAnsi="Arial" w:cs="Arial"/>
          <w:sz w:val="20"/>
          <w:szCs w:val="20"/>
        </w:rPr>
      </w:pPr>
    </w:p>
    <w:p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2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rsidR="004E2C36" w:rsidRPr="004E2C36" w:rsidRDefault="004E2C36" w:rsidP="006173EC">
      <w:pPr>
        <w:widowControl w:val="0"/>
        <w:spacing w:after="280"/>
        <w:jc w:val="center"/>
        <w:rPr>
          <w:rFonts w:ascii="Arial" w:hAnsi="Arial" w:cs="Arial"/>
          <w:b/>
          <w:i/>
          <w:sz w:val="20"/>
          <w:szCs w:val="20"/>
        </w:rPr>
      </w:pPr>
    </w:p>
    <w:p w:rsidR="00B94788" w:rsidRDefault="00B94788">
      <w:pPr>
        <w:spacing w:after="0" w:line="240" w:lineRule="auto"/>
        <w:rPr>
          <w:rFonts w:ascii="Arial" w:hAnsi="Arial" w:cs="Arial"/>
          <w:b/>
          <w:i/>
          <w:sz w:val="20"/>
          <w:szCs w:val="20"/>
        </w:rPr>
      </w:pPr>
      <w:r>
        <w:rPr>
          <w:rFonts w:ascii="Arial" w:hAnsi="Arial" w:cs="Arial"/>
          <w:b/>
          <w:i/>
          <w:sz w:val="20"/>
          <w:szCs w:val="20"/>
        </w:rPr>
        <w:br w:type="page"/>
      </w: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rsidR="005E1E0E" w:rsidRPr="005E1E0E" w:rsidRDefault="005E1E0E" w:rsidP="005E1E0E">
      <w:pPr>
        <w:pStyle w:val="NormalWeb"/>
        <w:spacing w:before="0" w:beforeAutospacing="0" w:after="0" w:afterAutospacing="0"/>
        <w:rPr>
          <w:rFonts w:ascii="Arial" w:hAnsi="Arial" w:cs="Arial"/>
          <w:sz w:val="20"/>
          <w:szCs w:val="20"/>
        </w:rPr>
      </w:pPr>
    </w:p>
    <w:p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rsidR="000104B3" w:rsidRPr="005E1E0E" w:rsidRDefault="000104B3" w:rsidP="0020197A">
      <w:pPr>
        <w:widowControl w:val="0"/>
        <w:spacing w:after="280"/>
        <w:rPr>
          <w:rFonts w:ascii="Arial" w:hAnsi="Arial" w:cs="Arial"/>
          <w:b/>
          <w:bCs/>
          <w:sz w:val="20"/>
          <w:szCs w:val="20"/>
        </w:rPr>
      </w:pP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rsidR="00A200C1" w:rsidRPr="005E1E0E" w:rsidRDefault="00A200C1" w:rsidP="00A200C1">
      <w:pPr>
        <w:widowControl w:val="0"/>
        <w:rPr>
          <w:rFonts w:ascii="Arial" w:hAnsi="Arial" w:cs="Arial"/>
          <w:sz w:val="20"/>
          <w:szCs w:val="20"/>
        </w:rPr>
      </w:pPr>
    </w:p>
    <w:p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rsidR="0020197A" w:rsidRPr="005E1E0E" w:rsidRDefault="0020197A" w:rsidP="00DB02BD">
      <w:pPr>
        <w:rPr>
          <w:rFonts w:ascii="Arial" w:hAnsi="Arial" w:cs="Arial"/>
          <w:sz w:val="20"/>
          <w:szCs w:val="20"/>
          <w:lang w:eastAsia="en-GB"/>
        </w:rPr>
      </w:pP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rsidR="00F80C43" w:rsidRPr="005E1E0E" w:rsidRDefault="00F80C43" w:rsidP="0020197A">
      <w:pPr>
        <w:widowControl w:val="0"/>
        <w:rPr>
          <w:rFonts w:ascii="Arial" w:hAnsi="Arial" w:cs="Arial"/>
          <w:sz w:val="20"/>
          <w:szCs w:val="20"/>
        </w:rPr>
      </w:pPr>
    </w:p>
    <w:p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rsidR="006B45AE" w:rsidRDefault="006B45AE" w:rsidP="006B45AE">
      <w:pPr>
        <w:rPr>
          <w:rFonts w:ascii="Arial" w:hAnsi="Arial" w:cs="Arial"/>
          <w:b/>
          <w:sz w:val="20"/>
          <w:szCs w:val="20"/>
        </w:rPr>
      </w:pPr>
      <w:r>
        <w:rPr>
          <w:rFonts w:ascii="Arial" w:hAnsi="Arial" w:cs="Arial"/>
          <w:b/>
          <w:sz w:val="20"/>
          <w:szCs w:val="20"/>
        </w:rPr>
        <w:t>Primary Care Network</w:t>
      </w:r>
    </w:p>
    <w:p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rsidR="003C5E88" w:rsidRDefault="003C5E88" w:rsidP="003C5E88">
      <w:pPr>
        <w:pStyle w:val="selectionshareable"/>
        <w:spacing w:before="0" w:beforeAutospacing="0" w:after="0" w:afterAutospacing="0"/>
        <w:rPr>
          <w:rFonts w:ascii="Arial" w:hAnsi="Arial" w:cs="Arial"/>
          <w:sz w:val="20"/>
          <w:szCs w:val="20"/>
        </w:rPr>
      </w:pPr>
    </w:p>
    <w:p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rsidR="008A351A" w:rsidRPr="005E1E0E" w:rsidRDefault="008A351A" w:rsidP="008A351A">
      <w:pPr>
        <w:rPr>
          <w:rFonts w:ascii="Arial" w:hAnsi="Arial" w:cs="Arial"/>
          <w:b/>
          <w:sz w:val="20"/>
          <w:szCs w:val="20"/>
        </w:rPr>
      </w:pPr>
    </w:p>
    <w:p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rsidR="00A24734" w:rsidRDefault="00A24734" w:rsidP="003A3C73">
      <w:pPr>
        <w:rPr>
          <w:rFonts w:ascii="Arial" w:hAnsi="Arial" w:cs="Arial"/>
          <w:b/>
          <w:sz w:val="20"/>
          <w:szCs w:val="20"/>
        </w:rPr>
      </w:pPr>
    </w:p>
    <w:p w:rsidR="004E2C36" w:rsidRDefault="004E2C36" w:rsidP="003A3C73">
      <w:pPr>
        <w:rPr>
          <w:rFonts w:ascii="Arial" w:hAnsi="Arial" w:cs="Arial"/>
          <w:b/>
          <w:sz w:val="20"/>
          <w:szCs w:val="20"/>
        </w:rPr>
      </w:pPr>
    </w:p>
    <w:p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rsidR="00A24734" w:rsidRDefault="00A24734" w:rsidP="003A3C73">
      <w:pPr>
        <w:rPr>
          <w:rFonts w:ascii="Arial" w:hAnsi="Arial" w:cs="Arial"/>
          <w:sz w:val="20"/>
          <w:szCs w:val="20"/>
        </w:rPr>
      </w:pPr>
    </w:p>
    <w:p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rsidR="00A24734" w:rsidRPr="00E40334" w:rsidRDefault="00A24734" w:rsidP="00A24734"/>
    <w:p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rsidR="00A24734" w:rsidRPr="00E40334" w:rsidRDefault="00A24734" w:rsidP="00A24734"/>
    <w:p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rsidR="004E2C36" w:rsidRDefault="004E2C36" w:rsidP="00A24734">
      <w:pPr>
        <w:rPr>
          <w:rFonts w:ascii="Arial" w:hAnsi="Arial" w:cs="Arial"/>
          <w:sz w:val="20"/>
          <w:szCs w:val="20"/>
        </w:rPr>
      </w:pPr>
    </w:p>
    <w:p w:rsidR="004E2C36" w:rsidRDefault="004E2C36" w:rsidP="00A24734">
      <w:pPr>
        <w:rPr>
          <w:rFonts w:ascii="Arial" w:hAnsi="Arial" w:cs="Arial"/>
          <w:sz w:val="20"/>
          <w:szCs w:val="20"/>
        </w:rPr>
      </w:pPr>
    </w:p>
    <w:p w:rsidR="004E2C36" w:rsidRDefault="004E2C36" w:rsidP="00A24734">
      <w:pPr>
        <w:rPr>
          <w:rFonts w:ascii="Arial" w:hAnsi="Arial" w:cs="Arial"/>
          <w:sz w:val="20"/>
          <w:szCs w:val="20"/>
        </w:rPr>
      </w:pPr>
    </w:p>
    <w:p w:rsidR="004E2C36" w:rsidRDefault="004E2C36" w:rsidP="00A24734">
      <w:pPr>
        <w:rPr>
          <w:rFonts w:ascii="Arial" w:hAnsi="Arial" w:cs="Arial"/>
          <w:sz w:val="20"/>
          <w:szCs w:val="20"/>
        </w:rPr>
      </w:pPr>
    </w:p>
    <w:p w:rsidR="004E2C36" w:rsidRPr="00E40334" w:rsidRDefault="004E2C36" w:rsidP="00A24734">
      <w:pPr>
        <w:rPr>
          <w:rFonts w:ascii="Arial" w:hAnsi="Arial" w:cs="Arial"/>
          <w:sz w:val="20"/>
          <w:szCs w:val="20"/>
        </w:rPr>
      </w:pPr>
    </w:p>
    <w:p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rsidR="00A24734" w:rsidRPr="00E40334" w:rsidRDefault="00A24734" w:rsidP="00A24734"/>
    <w:p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rsidR="007A3DA9" w:rsidRPr="005E1E0E" w:rsidRDefault="001B0411"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rsidR="003A3C73" w:rsidRPr="005E1E0E" w:rsidRDefault="003A3C73" w:rsidP="003A3C73">
      <w:pPr>
        <w:rPr>
          <w:rFonts w:ascii="Arial" w:hAnsi="Arial" w:cs="Arial"/>
          <w:sz w:val="20"/>
          <w:szCs w:val="20"/>
        </w:rPr>
      </w:pPr>
    </w:p>
    <w:p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rsidR="00A87B6C" w:rsidRDefault="00A87B6C" w:rsidP="00A87B6C">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rsidR="00A87B6C" w:rsidRPr="005E1E0E" w:rsidRDefault="00A87B6C" w:rsidP="00265980">
      <w:pPr>
        <w:rPr>
          <w:rFonts w:ascii="Arial" w:hAnsi="Arial" w:cs="Arial"/>
          <w:sz w:val="20"/>
          <w:szCs w:val="20"/>
        </w:rPr>
      </w:pPr>
    </w:p>
    <w:p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708BF"/>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FB11E-F3EA-45F4-A198-49038624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8134</Words>
  <Characters>46368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RODDIE, Victoria (NHS WOLVERHAMPTON CCG)</cp:lastModifiedBy>
  <cp:revision>2</cp:revision>
  <cp:lastPrinted>2019-06-13T09:46:00Z</cp:lastPrinted>
  <dcterms:created xsi:type="dcterms:W3CDTF">2021-06-29T14:28:00Z</dcterms:created>
  <dcterms:modified xsi:type="dcterms:W3CDTF">2021-06-29T14:28:00Z</dcterms:modified>
</cp:coreProperties>
</file>